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Over the past year the cryptocurrency market has matured. Our Head of UK &amp; Ireland, Maya Kumar, discussed with the Financial Times how Luno is playing a key part in developing the industry, and ensuring it grows responsibly.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Over the past year the cryptocurrency market has matured. Our Head of UK &amp; Ireland, Maya Kumar, discussed with the Financial Times how Luno is playing a key part in developing the industry, and ensuring it grows responsibly.</w:t></w:r></w:p><w:p/><w:p><w:r><w:rPr><w:rFonts w:ascii="calibri" w:hAnsi="calibri" w:eastAsia="calibri" w:cs="calibri"/><w:sz w:val="24"/><w:szCs w:val="24"/></w:rPr><w:t xml:space="preserve"> Over the past year the cryptocurrency market has matured. Our Head of UK & Ireland, Maya Kumar, discussed with the Financial Times how Luno is playing a key part in developing the industry, and ensuring it grows responsibly.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2025-07-16T00:08:29+02:00</dcterms:created>
  <dcterms:modified xsi:type="dcterms:W3CDTF">2025-07-16T00:08:29+02:00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