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Waluty cyfrowe dla każdego.</w:t>
      </w:r>
    </w:p>
    <w:p>
      <w:pPr>
        <w:spacing w:before="0" w:after="500" w:line="264" w:lineRule="auto"/>
      </w:pPr>
      <w:r>
        <w:rPr>
          <w:rFonts w:ascii="calibri" w:hAnsi="calibri" w:eastAsia="calibri" w:cs="calibri"/>
          <w:sz w:val="36"/>
          <w:szCs w:val="36"/>
          <w:b/>
        </w:rPr>
        <w:t xml:space="preserve">Luno pozwala w prosty sposób kupić, sprzedać, jak również przechowywać waluty cyfrowe takie jak Bitcoin i Ethereum.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wiodąca platforma oferująca waluty cyfrowe (Bitcoin i Ethereum), dostępna w ponad 40 krajach, z biurami w Londynie, Singapurzem i Kapsztadzie oraz zespołem ponad 100 doświadczonych ekspertów ds. technologii i finansów.</w:t>
      </w:r>
      <w:r>
        <w:rPr>
          <w:rFonts w:ascii="calibri" w:hAnsi="calibri" w:eastAsia="calibri" w:cs="calibri"/>
          <w:sz w:val="24"/>
          <w:szCs w:val="24"/>
        </w:rPr>
        <w:t xml:space="preserve"> P</w:t>
      </w:r>
      <w:r>
        <w:rPr>
          <w:rFonts w:ascii="calibri" w:hAnsi="calibri" w:eastAsia="calibri" w:cs="calibri"/>
          <w:sz w:val="24"/>
          <w:szCs w:val="24"/>
        </w:rPr>
        <w:t xml:space="preserve">rodukty i usługi Luno sprawiają, że ludzie mogą bezpiecznie i łatwo kupować, przechowywać jak również zdobywać wiedzę o walutach cyfrowych, takich jak Bitcoin i Ethereum.</w:t>
      </w:r>
      <w:r>
        <w:rPr>
          <w:rFonts w:ascii="calibri" w:hAnsi="calibri" w:eastAsia="calibri" w:cs="calibri"/>
          <w:sz w:val="24"/>
          <w:szCs w:val="24"/>
        </w:rPr>
        <w:t xml:space="preserve"> W</w:t>
      </w:r>
      <w:r>
        <w:rPr>
          <w:rFonts w:ascii="calibri" w:hAnsi="calibri" w:eastAsia="calibri" w:cs="calibri"/>
          <w:sz w:val="24"/>
          <w:szCs w:val="24"/>
        </w:rPr>
        <w:t xml:space="preserve">izją firmy jest udostępnienie cyfrowej waluty każdemu, z każdego miejsca na ziemi! </w:t>
      </w:r>
    </w:p>
    <w:p>
      <w:pPr>
        <w:spacing w:before="0" w:after="300"/>
      </w:pPr>
      <w:r>
        <w:rPr>
          <w:rFonts w:ascii="calibri" w:hAnsi="calibri" w:eastAsia="calibri" w:cs="calibri"/>
          <w:sz w:val="24"/>
          <w:szCs w:val="24"/>
          <w:b/>
        </w:rPr>
        <w:t xml:space="preserve">Produkty Luno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Luno Wallet</w:t>
        </w:r>
      </w:hyperlink>
      <w:r>
        <w:rPr>
          <w:rFonts w:ascii="calibri" w:hAnsi="calibri" w:eastAsia="calibri" w:cs="calibri"/>
          <w:sz w:val="24"/>
          <w:szCs w:val="24"/>
        </w:rPr>
        <w:t xml:space="preserve"> - portfel walut cyfrowych, gdzie Klienci mogą kupić, sprzedać bądź trzymać waluty cyfrowe</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Luno Exchange</w:t>
        </w:r>
      </w:hyperlink>
      <w:r>
        <w:rPr>
          <w:rFonts w:ascii="calibri" w:hAnsi="calibri" w:eastAsia="calibri" w:cs="calibri"/>
          <w:sz w:val="24"/>
          <w:szCs w:val="24"/>
        </w:rPr>
        <w:t xml:space="preserve"> - profesjonalna platforma tradingowa </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Luno Enterprise</w:t>
        </w:r>
      </w:hyperlink>
      <w:r>
        <w:rPr>
          <w:rFonts w:ascii="calibri" w:hAnsi="calibri" w:eastAsia="calibri" w:cs="calibri"/>
          <w:sz w:val="24"/>
          <w:szCs w:val="24"/>
        </w:rPr>
        <w:t xml:space="preserve"> - integracje z podmiotami biznesowymi, otwarte API dla sklepów, punktów chcących akceptować płatności w walutach cyfrowych. </w:t>
      </w:r>
    </w:p>
    <w:p>
      <w:pPr>
        <w:spacing w:before="0" w:after="300"/>
      </w:pPr>
      <w:r>
        <w:rPr>
          <w:rFonts w:ascii="calibri" w:hAnsi="calibri" w:eastAsia="calibri" w:cs="calibri"/>
          <w:sz w:val="24"/>
          <w:szCs w:val="24"/>
          <w:b/>
        </w:rPr>
        <w:t xml:space="preserve">Funkcjonalności portfela Luno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i wygodne sposoby przesłania środków do portfela Luno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Łatwa i przejrzysta weryfikacja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wymiana waluty lokalnej na cyfrow</w:t>
      </w:r>
      <w:r>
        <w:rPr>
          <w:rFonts w:ascii="calibri" w:hAnsi="calibri" w:eastAsia="calibri" w:cs="calibri"/>
          <w:sz w:val="24"/>
          <w:szCs w:val="24"/>
        </w:rPr>
        <w:t xml:space="preserve">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funkcje przechowywania walut cyfrowych, najwyższe standardy bezpieczeństwa (tryb </w:t>
      </w:r>
      <w:r>
        <w:rPr>
          <w:rFonts w:ascii="calibri" w:hAnsi="calibri" w:eastAsia="calibri" w:cs="calibri"/>
          <w:sz w:val="24"/>
          <w:szCs w:val="24"/>
        </w:rPr>
        <w:t xml:space="preserve">multisig i cold)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Przesyłanie walut cyfrowych na </w:t>
      </w:r>
      <w:r>
        <w:rPr>
          <w:rFonts w:ascii="calibri" w:hAnsi="calibri" w:eastAsia="calibri" w:cs="calibri"/>
          <w:sz w:val="24"/>
          <w:szCs w:val="24"/>
        </w:rPr>
        <w:t xml:space="preserve">adres e-mail, numer telefonu komórkowego lub adres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Monitoring cen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Odbieranie walut cyfrowych za pomocą kodów QR, e-mail lub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Dokonywanie płatności online, za pomoc</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skanu kodów QR lub wysyłania na adresy portfeli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Zaawansowany portal edukacyjny z potężn</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dawk</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aktualnej wiedzy ze świata walut cyfrowych i szeroko rozumianej technologii Blockchain. </w:t>
      </w:r>
    </w:p>
    <w:p>
      <w:pPr>
        <w:spacing w:before="0" w:after="300"/>
      </w:pPr>
      <w:r>
        <w:rPr>
          <w:rFonts w:ascii="calibri" w:hAnsi="calibri" w:eastAsia="calibri" w:cs="calibri"/>
          <w:sz w:val="24"/>
          <w:szCs w:val="24"/>
          <w:b/>
        </w:rPr>
        <w:t xml:space="preserve">Inwestorzy Luno</w:t>
      </w:r>
    </w:p>
    <w:p>
      <w:pPr>
        <w:spacing w:before="0" w:after="300"/>
      </w:pPr>
      <w:r>
        <w:rPr>
          <w:rFonts w:ascii="calibri" w:hAnsi="calibri" w:eastAsia="calibri" w:cs="calibri"/>
          <w:sz w:val="24"/>
          <w:szCs w:val="24"/>
        </w:rPr>
        <w:t xml:space="preserve">Luno otrzy</w:t>
      </w:r>
      <w:r>
        <w:rPr>
          <w:rFonts w:ascii="calibri" w:hAnsi="calibri" w:eastAsia="calibri" w:cs="calibri"/>
          <w:sz w:val="24"/>
          <w:szCs w:val="24"/>
        </w:rPr>
        <w:t xml:space="preserve">mało ponad 13 mln USD finansowania od wiodących inwestorów. Seria A (2015) została wsparta przez globalnego giganta technologicznego </w:t>
      </w:r>
      <w:hyperlink r:id="rId10" w:history="1">
        <w:r>
          <w:rPr>
            <w:rFonts w:ascii="calibri" w:hAnsi="calibri" w:eastAsia="calibri" w:cs="calibri"/>
            <w:color w:val="0000FF"/>
            <w:sz w:val="24"/>
            <w:szCs w:val="24"/>
            <w:u w:val="single"/>
          </w:rPr>
          <w:t xml:space="preserve"> Naspers Group</w:t>
        </w:r>
      </w:hyperlink>
      <w:r>
        <w:rPr>
          <w:rFonts w:ascii="calibri" w:hAnsi="calibri" w:eastAsia="calibri" w:cs="calibri"/>
          <w:sz w:val="24"/>
          <w:szCs w:val="24"/>
        </w:rPr>
        <w:t xml:space="preserve"> (właściciela i inwestora w takie platformy jak PayU czy Kreditech), ze wsparciem </w:t>
      </w:r>
      <w:hyperlink r:id="rId11" w:history="1">
        <w:r>
          <w:rPr>
            <w:rFonts w:ascii="calibri" w:hAnsi="calibri" w:eastAsia="calibri" w:cs="calibri"/>
            <w:color w:val="0000FF"/>
            <w:sz w:val="24"/>
            <w:szCs w:val="24"/>
            <w:u w:val="single"/>
          </w:rPr>
          <w:t xml:space="preserve">Digital Currency Group</w:t>
        </w:r>
      </w:hyperlink>
      <w:r>
        <w:rPr>
          <w:rFonts w:ascii="calibri" w:hAnsi="calibri" w:eastAsia="calibri" w:cs="calibri"/>
          <w:sz w:val="24"/>
          <w:szCs w:val="24"/>
        </w:rPr>
        <w:t xml:space="preserve"> oraz</w:t>
      </w:r>
      <w:hyperlink r:id="rId12" w:history="1">
        <w:r>
          <w:rPr>
            <w:rFonts w:ascii="calibri" w:hAnsi="calibri" w:eastAsia="calibri" w:cs="calibri"/>
            <w:color w:val="0000FF"/>
            <w:sz w:val="24"/>
            <w:szCs w:val="24"/>
            <w:u w:val="single"/>
          </w:rPr>
          <w:t xml:space="preserve"> Venturra Capital</w:t>
        </w:r>
      </w:hyperlink>
      <w:r>
        <w:rPr>
          <w:rFonts w:ascii="calibri" w:hAnsi="calibri" w:eastAsia="calibri" w:cs="calibri"/>
          <w:sz w:val="24"/>
          <w:szCs w:val="24"/>
        </w:rPr>
        <w:t xml:space="preserve">. Runda finansowania B (2017) prowadzona była przez </w:t>
      </w:r>
      <w:hyperlink r:id="rId13"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 z dodatkowym wsparciem </w:t>
      </w:r>
      <w:hyperlink r:id="rId14" w:history="1">
        <w:r>
          <w:rPr>
            <w:rFonts w:ascii="calibri" w:hAnsi="calibri" w:eastAsia="calibri" w:cs="calibri"/>
            <w:color w:val="0000FF"/>
            <w:sz w:val="24"/>
            <w:szCs w:val="24"/>
            <w:u w:val="single"/>
          </w:rPr>
          <w:t xml:space="preserve">Rand Merchant Investment Holdings</w:t>
        </w:r>
      </w:hyperlink>
      <w:r>
        <w:rPr>
          <w:rFonts w:ascii="calibri" w:hAnsi="calibri" w:eastAsia="calibri" w:cs="calibri"/>
          <w:sz w:val="24"/>
          <w:szCs w:val="24"/>
        </w:rPr>
        <w:t xml:space="preserve"> oraz the Digital Currency Group.</w:t>
      </w:r>
    </w:p>
    <w:p>
      <w:pPr>
        <w:spacing w:before="0" w:after="300"/>
      </w:pPr>
      <w:r>
        <w:rPr>
          <w:rFonts w:ascii="calibri" w:hAnsi="calibri" w:eastAsia="calibri" w:cs="calibri"/>
          <w:sz w:val="24"/>
          <w:szCs w:val="24"/>
          <w:b/>
        </w:rPr>
        <w:t xml:space="preserve">Oferta Luno w poszczególnych regionach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Kraj/Region Portfel Kupno/Sprzedaż Wymiana</w:t>
      </w:r>
    </w:p>
    <w:p>
      <w:pPr>
        <w:spacing w:before="0" w:after="300"/>
      </w:pPr>
      <w:r>
        <w:rPr>
          <w:rFonts w:ascii="calibri" w:hAnsi="calibri" w:eastAsia="calibri" w:cs="calibri"/>
          <w:sz w:val="24"/>
          <w:szCs w:val="24"/>
        </w:rPr>
        <w:t xml:space="preserve">Global</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Indonezja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Nigeria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Płd. Afryka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Europa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Obsługiwane kraje europejskie: Austria, Belgia, Bułgaria, Chorwacja, Cypr, Republika Czeska, Dania, Estonia, Finlandia, Francja, Grecja, Guernsey, Węgry, Islandia, Irlandia, Isle of Man, Włochy, Jersey, Litwa, Liechtenstein, Łotwa, Luxembourg, Malta, Monaco, Holandia, Norwegia, Polska, Portugalia, Romania, San Marino, Słowacja, Słowenia, Hiszpania, Szwecja, Szwajcaria, Wielka Brytania.</w:t>
      </w:r>
    </w:p>
    <w:p>
      <w:pPr>
        <w:spacing w:before="0" w:after="300"/>
      </w:pPr>
      <w:r>
        <w:rPr>
          <w:rFonts w:ascii="calibri" w:hAnsi="calibri" w:eastAsia="calibri" w:cs="calibri"/>
          <w:sz w:val="24"/>
          <w:szCs w:val="24"/>
          <w:b/>
        </w:rPr>
        <w:t xml:space="preserve">Biura Luno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Lonyon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Kuala Lumpur </w:t>
      </w:r>
    </w:p>
    <w:p>
      <w:pPr>
        <w:spacing w:before="0" w:after="300"/>
      </w:pPr>
      <w:r>
        <w:rPr>
          <w:rFonts w:ascii="calibri" w:hAnsi="calibri" w:eastAsia="calibri" w:cs="calibri"/>
          <w:sz w:val="24"/>
          <w:szCs w:val="24"/>
          <w:b/>
        </w:rPr>
        <w:t xml:space="preserve">Dla prasy</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Logo</w:t>
        </w:r>
      </w:hyperlink>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Luno zdjęcia produktowe </w:t>
        </w:r>
      </w:hyperlink>
    </w:p>
    <w:p>
      <w:pPr>
        <w:spacing w:before="0" w:after="15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Luno zdjęcia zespołu</w:t>
        </w:r>
      </w:hyperlink>
    </w:p>
    <w:p>
      <w:pPr>
        <w:spacing w:before="0" w:after="300"/>
      </w:pPr>
      <w:r>
        <w:rPr>
          <w:rFonts w:ascii="calibri" w:hAnsi="calibri" w:eastAsia="calibri" w:cs="calibri"/>
          <w:sz w:val="24"/>
          <w:szCs w:val="24"/>
          <w:b/>
        </w:rPr>
        <w:t xml:space="preserve">Przydatne informacje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 </w:t>
      </w:r>
      <w:hyperlink r:id="rId19" w:history="1">
        <w:r>
          <w:rPr>
            <w:rFonts w:ascii="calibri" w:hAnsi="calibri" w:eastAsia="calibri" w:cs="calibri"/>
            <w:color w:val="0000FF"/>
            <w:sz w:val="24"/>
            <w:szCs w:val="24"/>
            <w:u w:val="single"/>
          </w:rPr>
          <w:t xml:space="preserve">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www:</w:t>
      </w:r>
      <w:r>
        <w:rPr>
          <w:rFonts w:ascii="calibri" w:hAnsi="calibri" w:eastAsia="calibri" w:cs="calibri"/>
          <w:sz w:val="24"/>
          <w:szCs w:val="24"/>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blog</w:t>
      </w:r>
      <w:r>
        <w:rPr>
          <w:rFonts w:ascii="calibri" w:hAnsi="calibri" w:eastAsia="calibri" w:cs="calibri"/>
          <w:sz w:val="24"/>
          <w:szCs w:val="24"/>
        </w:rPr>
        <w:t xml:space="preserve">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Luno blog</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Kontakt prasowy: </w:t>
      </w:r>
    </w:p>
    <w:p>
      <w:r>
        <w:rPr>
          <w:rFonts w:ascii="calibri" w:hAnsi="calibri" w:eastAsia="calibri" w:cs="calibri"/>
          <w:sz w:val="24"/>
          <w:szCs w:val="24"/>
        </w:rPr>
        <w:t xml:space="preserve">Global:</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press@luno.com</w:t>
        </w:r>
      </w:hyperlink>
    </w:p>
    <w:p>
      <w:r>
        <w:rPr>
          <w:rFonts w:ascii="calibri" w:hAnsi="calibri" w:eastAsia="calibri" w:cs="calibri"/>
          <w:sz w:val="24"/>
          <w:szCs w:val="24"/>
        </w:rPr>
        <w:t xml:space="preserve">Eastern Europe: </w:t>
      </w:r>
      <w:hyperlink r:id="rId22"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Hashtags</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#luno</w:t>
      </w:r>
      <w:r>
        <w:rPr>
          <w:rFonts w:ascii="calibri" w:hAnsi="calibri" w:eastAsia="calibri" w:cs="calibri"/>
          <w:sz w:val="24"/>
          <w:szCs w:val="24"/>
        </w:rPr>
        <w:t xml:space="preserve"> </w:t>
      </w:r>
      <w:r>
        <w:rPr>
          <w:rFonts w:ascii="calibri" w:hAnsi="calibri" w:eastAsia="calibri" w:cs="calibri"/>
          <w:sz w:val="24"/>
          <w:szCs w:val="24"/>
        </w:rPr>
        <w:t xml:space="preserve">#lunoeurope</w:t>
      </w:r>
      <w:r>
        <w:rPr>
          <w:rFonts w:ascii="calibri" w:hAnsi="calibri" w:eastAsia="calibri" w:cs="calibri"/>
          <w:sz w:val="24"/>
          <w:szCs w:val="24"/>
        </w:rPr>
        <w:t xml:space="preserve"> </w:t>
      </w:r>
      <w:r>
        <w:rPr>
          <w:rFonts w:ascii="calibri" w:hAnsi="calibri" w:eastAsia="calibri" w:cs="calibri"/>
          <w:sz w:val="24"/>
          <w:szCs w:val="24"/>
        </w:rPr>
        <w:t xml:space="preserve">#bitcoin</w:t>
      </w:r>
      <w:r>
        <w:rPr>
          <w:rFonts w:ascii="calibri" w:hAnsi="calibri" w:eastAsia="calibri" w:cs="calibri"/>
          <w:sz w:val="24"/>
          <w:szCs w:val="24"/>
        </w:rPr>
        <w:t xml:space="preserve"> #ethereum</w:t>
      </w:r>
      <w:r>
        <w:rPr>
          <w:rFonts w:ascii="calibri" w:hAnsi="calibri" w:eastAsia="calibri" w:cs="calibri"/>
          <w:sz w:val="24"/>
          <w:szCs w:val="24"/>
        </w:rPr>
        <w:t xml:space="preserve"> </w:t>
      </w:r>
      <w:r>
        <w:rPr>
          <w:rFonts w:ascii="calibri" w:hAnsi="calibri" w:eastAsia="calibri" w:cs="calibri"/>
          <w:sz w:val="24"/>
          <w:szCs w:val="24"/>
        </w:rPr>
        <w:t xml:space="preserve">#tothemoon </w:t>
      </w:r>
    </w:p>
    <w:p>
      <w:pPr>
        <w:spacing w:before="0" w:after="300"/>
      </w:pPr>
      <w:r>
        <w:rPr>
          <w:rFonts w:ascii="calibri" w:hAnsi="calibri" w:eastAsia="calibri" w:cs="calibri"/>
          <w:sz w:val="24"/>
          <w:szCs w:val="24"/>
          <w:b/>
        </w:rPr>
        <w:t xml:space="preserve">Dołacz do zespołu Luno:</w:t>
      </w:r>
      <w:r>
        <w:rPr>
          <w:rFonts w:ascii="calibri" w:hAnsi="calibri" w:eastAsia="calibri" w:cs="calibri"/>
          <w:sz w:val="24"/>
          <w:szCs w:val="24"/>
        </w:rPr>
        <w:t xml:space="preserve"> zobacz </w:t>
      </w:r>
      <w:hyperlink r:id="rId23" w:history="1">
        <w:r>
          <w:rPr>
            <w:rFonts w:ascii="calibri" w:hAnsi="calibri" w:eastAsia="calibri" w:cs="calibri"/>
            <w:color w:val="0000FF"/>
            <w:sz w:val="24"/>
            <w:szCs w:val="24"/>
            <w:u w:val="single"/>
          </w:rPr>
          <w:t xml:space="preserve">otwarte pozycje</w:t>
        </w:r>
      </w:hyperlink>
    </w:p>
    <w:p>
      <w:pPr>
        <w:spacing w:before="0" w:after="300"/>
      </w:pPr>
      <w:r>
        <w:rPr>
          <w:rFonts w:ascii="calibri" w:hAnsi="calibri" w:eastAsia="calibri" w:cs="calibri"/>
          <w:sz w:val="24"/>
          <w:szCs w:val="24"/>
          <w:b/>
        </w:rPr>
        <w:t xml:space="preserve">Luno* w prasie międzynarodowej</w:t>
      </w:r>
    </w:p>
    <w:p>
      <w:pPr>
        <w:spacing w:before="0" w:after="0"/>
      </w:pPr>
      <w:r>
        <w:rPr>
          <w:rFonts w:ascii="Wingdings" w:hAnsi="Wingdings" w:eastAsia="Wingdings" w:cs="Wingdings"/>
          <w:sz w:val="14"/>
          <w:szCs w:val="14"/>
        </w:rPr>
        <w:t xml:space="preserve">l </w:t>
      </w:r>
      <w:hyperlink r:id="rId24" w:history="1">
        <w:r>
          <w:rPr>
            <w:rFonts w:ascii="calibri" w:hAnsi="calibri" w:eastAsia="calibri" w:cs="calibri"/>
            <w:color w:val="0000FF"/>
            <w:sz w:val="24"/>
            <w:szCs w:val="24"/>
            <w:u w:val="single"/>
          </w:rPr>
          <w:t xml:space="preserve">Fast Company </w:t>
        </w:r>
      </w:hyperlink>
    </w:p>
    <w:p>
      <w:pPr>
        <w:spacing w:before="0" w:after="0"/>
      </w:pPr>
      <w:r>
        <w:rPr>
          <w:rFonts w:ascii="Wingdings" w:hAnsi="Wingdings" w:eastAsia="Wingdings" w:cs="Wingdings"/>
          <w:sz w:val="14"/>
          <w:szCs w:val="14"/>
        </w:rPr>
        <w:t xml:space="preserve">l </w:t>
      </w:r>
      <w:hyperlink r:id="rId25" w:history="1">
        <w:r>
          <w:rPr>
            <w:rFonts w:ascii="calibri" w:hAnsi="calibri" w:eastAsia="calibri" w:cs="calibri"/>
            <w:color w:val="0000FF"/>
            <w:sz w:val="24"/>
            <w:szCs w:val="24"/>
            <w:u w:val="single"/>
          </w:rPr>
          <w:t xml:space="preserve">Wall Street Journal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26" w:history="1">
        <w:r>
          <w:rPr>
            <w:rFonts w:ascii="calibri" w:hAnsi="calibri" w:eastAsia="calibri" w:cs="calibri"/>
            <w:color w:val="0000FF"/>
            <w:sz w:val="24"/>
            <w:szCs w:val="24"/>
            <w:u w:val="single"/>
          </w:rPr>
          <w:t xml:space="preserve">BBC</w:t>
        </w:r>
      </w:hyperlink>
    </w:p>
    <w:p>
      <w:pPr>
        <w:spacing w:before="0" w:after="0"/>
      </w:pPr>
      <w:r>
        <w:rPr>
          <w:rFonts w:ascii="Wingdings" w:hAnsi="Wingdings" w:eastAsia="Wingdings" w:cs="Wingdings"/>
          <w:sz w:val="14"/>
          <w:szCs w:val="14"/>
        </w:rPr>
        <w:t xml:space="preserve">l </w:t>
      </w:r>
      <w:hyperlink r:id="rId27" w:history="1">
        <w:r>
          <w:rPr>
            <w:rFonts w:ascii="calibri" w:hAnsi="calibri" w:eastAsia="calibri" w:cs="calibri"/>
            <w:color w:val="0000FF"/>
            <w:sz w:val="24"/>
            <w:szCs w:val="24"/>
            <w:u w:val="single"/>
          </w:rPr>
          <w:t xml:space="preserve">Bloomberg</w:t>
        </w:r>
      </w:hyperlink>
    </w:p>
    <w:p>
      <w:pPr>
        <w:spacing w:before="0" w:after="0"/>
      </w:pPr>
      <w:r>
        <w:rPr>
          <w:rFonts w:ascii="Wingdings" w:hAnsi="Wingdings" w:eastAsia="Wingdings" w:cs="Wingdings"/>
          <w:sz w:val="14"/>
          <w:szCs w:val="14"/>
        </w:rPr>
        <w:t xml:space="preserve">l </w:t>
      </w:r>
      <w:hyperlink r:id="rId28" w:history="1">
        <w:r>
          <w:rPr>
            <w:rFonts w:ascii="calibri" w:hAnsi="calibri" w:eastAsia="calibri" w:cs="calibri"/>
            <w:color w:val="0000FF"/>
            <w:sz w:val="24"/>
            <w:szCs w:val="24"/>
            <w:u w:val="single"/>
          </w:rPr>
          <w:t xml:space="preserve">Financial Mail</w:t>
        </w:r>
      </w:hyperlink>
    </w:p>
    <w:p>
      <w:pPr>
        <w:spacing w:before="0" w:after="0"/>
      </w:pPr>
      <w:r>
        <w:rPr>
          <w:rFonts w:ascii="Wingdings" w:hAnsi="Wingdings" w:eastAsia="Wingdings" w:cs="Wingdings"/>
          <w:sz w:val="14"/>
          <w:szCs w:val="14"/>
        </w:rPr>
        <w:t xml:space="preserve">l </w:t>
      </w:r>
      <w:hyperlink r:id="rId29" w:history="1">
        <w:r>
          <w:rPr>
            <w:rFonts w:ascii="calibri" w:hAnsi="calibri" w:eastAsia="calibri" w:cs="calibri"/>
            <w:color w:val="0000FF"/>
            <w:sz w:val="24"/>
            <w:szCs w:val="24"/>
            <w:u w:val="single"/>
          </w:rPr>
          <w:t xml:space="preserve">PC World</w:t>
        </w:r>
      </w:hyperlink>
    </w:p>
    <w:p>
      <w:pPr>
        <w:spacing w:before="0" w:after="0"/>
      </w:pPr>
      <w:r>
        <w:rPr>
          <w:rFonts w:ascii="Wingdings" w:hAnsi="Wingdings" w:eastAsia="Wingdings" w:cs="Wingdings"/>
          <w:sz w:val="14"/>
          <w:szCs w:val="14"/>
        </w:rPr>
        <w:t xml:space="preserve">l </w:t>
      </w:r>
      <w:hyperlink r:id="rId30" w:history="1">
        <w:r>
          <w:rPr>
            <w:rFonts w:ascii="calibri" w:hAnsi="calibri" w:eastAsia="calibri" w:cs="calibri"/>
            <w:color w:val="0000FF"/>
            <w:sz w:val="24"/>
            <w:szCs w:val="24"/>
            <w:u w:val="single"/>
          </w:rPr>
          <w:t xml:space="preserve">Tech in Asia</w:t>
        </w:r>
      </w:hyperlink>
    </w:p>
    <w:p>
      <w:pPr>
        <w:spacing w:before="0" w:after="0"/>
      </w:pPr>
      <w:r>
        <w:rPr>
          <w:rFonts w:ascii="Wingdings" w:hAnsi="Wingdings" w:eastAsia="Wingdings" w:cs="Wingdings"/>
          <w:sz w:val="14"/>
          <w:szCs w:val="14"/>
        </w:rPr>
        <w:t xml:space="preserve">l </w:t>
      </w:r>
      <w:hyperlink r:id="rId31" w:history="1">
        <w:r>
          <w:rPr>
            <w:rFonts w:ascii="calibri" w:hAnsi="calibri" w:eastAsia="calibri" w:cs="calibri"/>
            <w:color w:val="0000FF"/>
            <w:sz w:val="24"/>
            <w:szCs w:val="24"/>
            <w:u w:val="single"/>
          </w:rPr>
          <w:t xml:space="preserve">TheNextWeb</w:t>
        </w:r>
      </w:hyperlink>
    </w:p>
    <w:p>
      <w:pPr>
        <w:spacing w:before="0" w:after="150"/>
      </w:pPr>
      <w:r>
        <w:rPr>
          <w:rFonts w:ascii="Wingdings" w:hAnsi="Wingdings" w:eastAsia="Wingdings" w:cs="Wingdings"/>
          <w:sz w:val="14"/>
          <w:szCs w:val="14"/>
        </w:rPr>
        <w:t xml:space="preserve">l </w:t>
      </w:r>
      <w:hyperlink r:id="rId32" w:history="1">
        <w:r>
          <w:rPr>
            <w:rFonts w:ascii="calibri" w:hAnsi="calibri" w:eastAsia="calibri" w:cs="calibri"/>
            <w:color w:val="0000FF"/>
            <w:sz w:val="24"/>
            <w:szCs w:val="24"/>
            <w:u w:val="single"/>
          </w:rPr>
          <w:t xml:space="preserve">DailySocial (Indonesia)</w:t>
        </w:r>
      </w:hyperlink>
    </w:p>
    <w:p>
      <w:pPr>
        <w:spacing w:before="0" w:after="300"/>
      </w:pPr>
      <w:r>
        <w:rPr>
          <w:rFonts w:ascii="calibri" w:hAnsi="calibri" w:eastAsia="calibri" w:cs="calibri"/>
          <w:sz w:val="24"/>
          <w:szCs w:val="24"/>
          <w:i/>
          <w:iCs/>
        </w:rPr>
        <w:t xml:space="preserve">*Zmieniliśmy nazwę na “Luno” (poprzednio “BitX”) w styczniu 2017.</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3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 TargetMode="External"/><Relationship Id="rId8" Type="http://schemas.openxmlformats.org/officeDocument/2006/relationships/hyperlink" Target="https://www.luno.com/exchange" TargetMode="External"/><Relationship Id="rId9" Type="http://schemas.openxmlformats.org/officeDocument/2006/relationships/hyperlink" Target="https://www.luno.com/api" TargetMode="External"/><Relationship Id="rId10" Type="http://schemas.openxmlformats.org/officeDocument/2006/relationships/hyperlink" Target="http://www.naspers.com" TargetMode="External"/><Relationship Id="rId11" Type="http://schemas.openxmlformats.org/officeDocument/2006/relationships/hyperlink" Target="http://www.dcg.co" TargetMode="External"/><Relationship Id="rId12" Type="http://schemas.openxmlformats.org/officeDocument/2006/relationships/hyperlink" Target="http://www.venturra.com" TargetMode="External"/><Relationship Id="rId13" Type="http://schemas.openxmlformats.org/officeDocument/2006/relationships/hyperlink" Target="http://www.balderton.com" TargetMode="External"/><Relationship Id="rId14" Type="http://schemas.openxmlformats.org/officeDocument/2006/relationships/hyperlink" Target="http://rmih.co.za/" TargetMode="External"/><Relationship Id="rId15" Type="http://schemas.openxmlformats.org/officeDocument/2006/relationships/hyperlink" Target="https://www.dropbox.com/sh/js82hgk9ms49xir/AACiZoCI3e7L4aSzcThKhuFta?dl=0" TargetMode="External"/><Relationship Id="rId16" Type="http://schemas.openxmlformats.org/officeDocument/2006/relationships/hyperlink" Target="https://www.dropbox.com/sh/6dqp3zzxfefn3qg/AABKln67WlPDRfvq3ptw0oz5a?dl=0" TargetMode="External"/><Relationship Id="rId17" Type="http://schemas.openxmlformats.org/officeDocument/2006/relationships/hyperlink" Target="https://www.dropbox.com/sh/w6tqtlpctzcjevq/AABGN12q7pnMIS6zBPs6RL8Ba?dl=0" TargetMode="External"/><Relationship Id="rId18" Type="http://schemas.openxmlformats.org/officeDocument/2006/relationships/hyperlink" Target="https://play.google.com/store/apps/details?hl=en&amp;amp;amp;id=co.bitx.android.wallet" TargetMode="External"/><Relationship Id="rId19" Type="http://schemas.openxmlformats.org/officeDocument/2006/relationships/hyperlink" Target="https://itunes.apple.com/app/bitx-wallet/id927362479?mt=8" TargetMode="External"/><Relationship Id="rId20" Type="http://schemas.openxmlformats.org/officeDocument/2006/relationships/hyperlink" Target="http://www.luno.com/blog" TargetMode="External"/><Relationship Id="rId21" Type="http://schemas.openxmlformats.org/officeDocument/2006/relationships/hyperlink" Target="http://luno.biuroprasowe.pl/word/?hash=e0e3a4807b163cc32e0df31182b2ca18&amp;id=64451&amp;typ=eprmailto:press@luno.com" TargetMode="External"/><Relationship Id="rId22" Type="http://schemas.openxmlformats.org/officeDocument/2006/relationships/hyperlink" Target="http://luno.biuroprasowe.pl/word/?hash=e0e3a4807b163cc32e0df31182b2ca18&amp;id=64451&amp;typ=eprmailto:magdalena@luno.com" TargetMode="External"/><Relationship Id="rId23" Type="http://schemas.openxmlformats.org/officeDocument/2006/relationships/hyperlink" Target="https://www.luno.com/careers" TargetMode="External"/><Relationship Id="rId24" Type="http://schemas.openxmlformats.org/officeDocument/2006/relationships/hyperlink" Target="https://www.fastcompany.com/3044203/why-im-getting-5-of-my-salary-paid-in-bitcoin" TargetMode="External"/><Relationship Id="rId25" Type="http://schemas.openxmlformats.org/officeDocument/2006/relationships/hyperlink" Target="https://blogs.wsj.com/moneybeat/2014/07/17/south-africas-payfast-incorporates-bitcoin-as-payment-option/" TargetMode="External"/><Relationship Id="rId26" Type="http://schemas.openxmlformats.org/officeDocument/2006/relationships/hyperlink" Target="http://www.bbc.com/news/business-31735976" TargetMode="External"/><Relationship Id="rId27" Type="http://schemas.openxmlformats.org/officeDocument/2006/relationships/hyperlink" Target="https://www.bloomberg.com/news/videos/2017-03-23/why-bitcoin-has-been-hit-by-extreme-volatility-video" TargetMode="External"/><Relationship Id="rId28" Type="http://schemas.openxmlformats.org/officeDocument/2006/relationships/hyperlink" Target="https://www.businesslive.co.za/fm/fm-fox/2017-01-12-bitcoin-virtual-money-unreal-returns/" TargetMode="External"/><Relationship Id="rId29" Type="http://schemas.openxmlformats.org/officeDocument/2006/relationships/hyperlink" Target="http://www.pcworld.com/article/2952532/bitcoin-companies-move-ahead-in-africa.html" TargetMode="External"/><Relationship Id="rId30" Type="http://schemas.openxmlformats.org/officeDocument/2006/relationships/hyperlink" Target="https://www.techinasia.com/singapore-bitcoin-startup-bitx-4m-funding-naspers/" TargetMode="External"/><Relationship Id="rId31" Type="http://schemas.openxmlformats.org/officeDocument/2006/relationships/hyperlink" Target="http://thenextweb.com/africa/2015/04/13/how-bitcoin-could-revolutionize-remittance-in-africa/" TargetMode="External"/><Relationship Id="rId32" Type="http://schemas.openxmlformats.org/officeDocument/2006/relationships/hyperlink" Target="https://dailysocial.id/post/tiga-karakteristik-bitcoin" TargetMode="External"/><Relationship Id="rId33"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2026-02-26T13:58:11+01:00</dcterms:created>
  <dcterms:modified xsi:type="dcterms:W3CDTF">2026-02-26T13:58:11+01:00</dcterms:modified>
</cp:coreProperties>
</file>

<file path=docProps/custom.xml><?xml version="1.0" encoding="utf-8"?>
<Properties xmlns="http://schemas.openxmlformats.org/officeDocument/2006/custom-properties" xmlns:vt="http://schemas.openxmlformats.org/officeDocument/2006/docPropsVTypes"/>
</file>