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taki Bitcoin straszny. Luno uruchamia polska wersję platformy edukacyjnej.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słyszymy o kryptowalutach, transakcjach w BitCoinach i technologii blockchain, ale czy wiemy, co stoi za tymi pojęciami? Czy waluty cyfrowe są bezpieczne i można nimi płacić? Odpowiedzi na te i inne pytania znajdziemy na nowym kanale edukacyjnym Luno, globalnego portfela zakupu i wymiany Bitcoina i Ethereum.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Wiedza o kryptowalutach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temat kryptowalut krąży wiele mitów i niedomówień. Dla tych, którzy nie posiadają zaawansowanej wiedzy z zakresu finansów i nowych technologii, waluty cyfrowe są często synonimem spekulacji finansowych i działalności hakerów. Wiele pytań dotyczy polityki regulacyjnej i kwestii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międzynarodowa platforma zakupu i przechowywania Bitcoina i Ethereum i jej projekt edukacyjny dedykowany użytkownikom z Polski. Na kanale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 Polska na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znajdziemy 12 krótkich lekcji z odpowiedziami na najbardziej nurtujące pytania,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to jest Bitcoin?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i jak można płacić kryptowalutami?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Bitcoin jest bezpieczny?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czym polega „kopanie” kryptowalut?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jest ustalana cena Bitcoina?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długich wykładów i skomplikowanych analiz, Luno tworzy przystępne i zabawne historie. Zrozumieją je nawet ci, którzy wcześniej nie mieli kontaktu z finansami i nowymi technologiami. Forma ma być także angażująca i łatwa do zapamiętania, dlatego w klipach poznamy postać słynnego Satoshiego Nakamoto, dowiemy się, co ma wspólnego cyfrowy Bitcoin z jak najbardziej fizycznymi sztabkami złota i dlaczego nawet w świecie kryptowalut czasem przydatny jest solidny sejf. Autorzy, na wzór słynnej internetowej serii “Will it blend?” starają się nawet przygotować bitcoinowe smoothie.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4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materiały są dostępne w polskiej wersji językowej. Jak zapowiadają przedstawiciele Luno,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kanał na YouTube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dopiero początek ich akcji edukacyjnej.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“Kosmiczny” wzrost rynku kryptowalut w Polsce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Luno postanowiło edukować właśnie Polaków? Okazuje się, że jesteśmy w światowej czołówce państw najbardziej zainteresowanych kryptowalutami i technologią blockchain. Sektor kryptowalut rośnie w Polsce w astronomicznym tempie. Według raportu Uczelni Łazarskiego i Centrum Technologii Blockchain, wartość rynku walut cyfrowych w Polsce wzrasta średnio o 290% rocznie. W 2017 roku obrót walutami cyfrowymi przekroczył 5,5 miliarda złotych. Analitycy przewidują, że w 2020 roku obrót kryptowalutami sięgnie nawet 187 miliardów złotych. Dla porównania, roczny budżet, którym dysponuje Miasto Stołeczne Warszawa to “zaledwie” 16 miliardów złotych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Polacy dostrzegają potencjał walut cyfrowych jako rozwiązania dla każdego. Rynek rośnie w zawrotnym tempie, otwiera możliwości dla konsumentów i biznesu, jednak wciąż brakuje rzetelnej i przystępnej wiedzy, która będzie odpowiedzią na niedomówienia i stereotypy. Chcemy, żeby każdy miał świadomość, czym są kryptowaluty, jak i gdzie bezpiecznie je kupować oraz jak z nich korzystać w codziennym życiu. Nie wszyscy mamy czas i motywację do śledzenia raportów, dlatego przygotowaliśmy wiedzę w “pigułce”. Skoro uczymy się języków obcych z aplikacji i tutoriali, dlaczego nie mielibyśmy poznawać w ten sposób kryptowalut? </w:t>
      </w:r>
      <w:r>
        <w:rPr>
          <w:rFonts w:ascii="calibri" w:hAnsi="calibri" w:eastAsia="calibri" w:cs="calibri"/>
          <w:sz w:val="24"/>
          <w:szCs w:val="24"/>
        </w:rPr>
        <w:t xml:space="preserve">mówi Magdalena Gołębiewska, Country Manager w Luno.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Luno?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to wiodąca platforma oferująca waluty cyfrowe (Bitcoin i Ethereum) </w:t>
      </w:r>
    </w:p>
    <w:p>
      <w:r>
        <w:rPr>
          <w:rFonts w:ascii="calibri" w:hAnsi="calibri" w:eastAsia="calibri" w:cs="calibri"/>
          <w:sz w:val="24"/>
          <w:szCs w:val="24"/>
        </w:rPr>
        <w:t xml:space="preserve">i umożliwiająca każdemu ich łatwe i bezpieczne kupowanie i przechowywanie. Firma działa w ponad 40 krajach, z biurami w Londynie, Singapurze i Kapsztadzie oraz zespołem ponad 200 doświadczonych ekspertów ds. technologii i finansów. Do grona głównych inwestorów Luno należy Naspers, globalny potentat branży IT i e-commerce, właściciel tak znanych platform jak PayU i Kreditech. W 2018 roku Luno zdobyło tytuł najszybciej rozwijającej się firmy technologicznej w Wielkiej Brytanii w konkursie Tech5 organizowanym przez Adyen i TWN.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Gołębiewska</w:t>
      </w: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magdalena@luno.com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PL: +48 884 639 748 </w:t>
      </w:r>
    </w:p>
    <w:p>
      <w:r>
        <w:rPr>
          <w:rFonts w:ascii="calibri" w:hAnsi="calibri" w:eastAsia="calibri" w:cs="calibri"/>
          <w:sz w:val="24"/>
          <w:szCs w:val="24"/>
        </w:rPr>
        <w:t xml:space="preserve">UK: +44 7904 389 285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Ceglińska</w:t>
      </w:r>
    </w:p>
    <w:p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anita.ceglinska@hkstrategies.com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PL: +48 22 536 38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Strona www: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YT channel: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 Polska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https://www.luno.com/careers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Mobile apps: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Android</w:t>
        </w:r>
      </w:hyperlink>
      <w:r>
        <w:rPr>
          <w:rFonts w:ascii="calibri" w:hAnsi="calibri" w:eastAsia="calibri" w:cs="calibri"/>
          <w:sz w:val="24"/>
          <w:szCs w:val="24"/>
        </w:rPr>
        <w:t xml:space="preserve"> and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iOS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product images</w:t>
        </w:r>
      </w:hyperlink>
      <w:r>
        <w:rPr>
          <w:rFonts w:ascii="calibri" w:hAnsi="calibri" w:eastAsia="calibri" w:cs="calibri"/>
          <w:sz w:val="24"/>
          <w:szCs w:val="24"/>
        </w:rPr>
        <w:t xml:space="preserve"> and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team photos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</w:t>
        </w:r>
      </w:hyperlink>
      <w:r>
        <w:rPr>
          <w:rFonts w:ascii="calibri" w:hAnsi="calibri" w:eastAsia="calibri" w:cs="calibri"/>
          <w:sz w:val="24"/>
          <w:szCs w:val="24"/>
        </w:rPr>
        <w:t xml:space="preserve">nw</w:t>
      </w:r>
      <w:r>
        <w:rPr>
          <w:rFonts w:ascii="calibri" w:hAnsi="calibri" w:eastAsia="calibri" w:cs="calibri"/>
          <w:sz w:val="24"/>
          <w:szCs w:val="24"/>
        </w:rPr>
        <w:t xml:space="preserve">estorzy: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Balderton Capital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Alphacode / RMIH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DCG</w:t>
        </w:r>
      </w:hyperlink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Naspers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Venturra Capita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uno.com" TargetMode="External"/><Relationship Id="rId8" Type="http://schemas.openxmlformats.org/officeDocument/2006/relationships/hyperlink" Target="https://www.youtube.com/playlist?list=PLGRW_D3oMDKMi0POnZWLEDyQn8rOSbtfx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hyperlink" Target="http://luno.biuroprasowe.pl/word/?hash=f823a9390852dad0d955414bff653541&amp;id=71079&amp;typ=eprmailto:magdalena@luno.com" TargetMode="External"/><Relationship Id="rId12" Type="http://schemas.openxmlformats.org/officeDocument/2006/relationships/hyperlink" Target="http://luno.biuroprasowe.pl/word/?hash=f823a9390852dad0d955414bff653541&amp;id=71079&amp;typ=eprmailto:anita.ceglinska@hkstrategies.com" TargetMode="External"/><Relationship Id="rId13" Type="http://schemas.openxmlformats.org/officeDocument/2006/relationships/hyperlink" Target="https://www.luno.com/en/careers" TargetMode="External"/><Relationship Id="rId14" Type="http://schemas.openxmlformats.org/officeDocument/2006/relationships/hyperlink" Target="https://play.google.com/store/apps/details?id=co.bitx.android.wallet" TargetMode="External"/><Relationship Id="rId15" Type="http://schemas.openxmlformats.org/officeDocument/2006/relationships/hyperlink" Target="https://itunes.apple.com/app/bitx-wallet/id927362479" TargetMode="External"/><Relationship Id="rId16" Type="http://schemas.openxmlformats.org/officeDocument/2006/relationships/hyperlink" Target="https://www.dropbox.com/sh/js82hgk9ms49xir/AACiZoCI3e7L4aSzcThKhuFta?dl=0" TargetMode="External"/><Relationship Id="rId17" Type="http://schemas.openxmlformats.org/officeDocument/2006/relationships/hyperlink" Target="https://www.dropbox.com/sh/6dqp3zzxfefn3qg/AABKln67WlPDRfvq3ptw0oz5a?dl=0" TargetMode="External"/><Relationship Id="rId18" Type="http://schemas.openxmlformats.org/officeDocument/2006/relationships/hyperlink" Target="https://www.dropbox.com/sh/w6tqtlpctzcjevq/AABGN12q7pnMIS6zBPs6RL8Ba?dl=0" TargetMode="External"/><Relationship Id="rId19" Type="http://schemas.openxmlformats.org/officeDocument/2006/relationships/hyperlink" Target="http://www.balderton.com/portfolio" TargetMode="External"/><Relationship Id="rId20" Type="http://schemas.openxmlformats.org/officeDocument/2006/relationships/hyperlink" Target="http://rmih.co.za/" TargetMode="External"/><Relationship Id="rId21" Type="http://schemas.openxmlformats.org/officeDocument/2006/relationships/hyperlink" Target="http://dcg.co/" TargetMode="External"/><Relationship Id="rId22" Type="http://schemas.openxmlformats.org/officeDocument/2006/relationships/hyperlink" Target="https://www.naspers.com/" TargetMode="External"/><Relationship Id="rId23" Type="http://schemas.openxmlformats.org/officeDocument/2006/relationships/hyperlink" Target="http://www.ventur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2026-07-02T05:42:18+02:00</dcterms:created>
  <dcterms:modified xsi:type="dcterms:W3CDTF">2026-07-02T05:42:18+02:00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